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1D1" w:rsidRDefault="003637A1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202</w:t>
      </w:r>
      <w:r>
        <w:rPr>
          <w:rFonts w:ascii="方正小标宋简体" w:eastAsia="方正小标宋简体" w:hAnsi="华文中宋" w:hint="eastAsia"/>
          <w:sz w:val="36"/>
          <w:szCs w:val="36"/>
        </w:rPr>
        <w:t>3</w:t>
      </w:r>
      <w:r>
        <w:rPr>
          <w:rFonts w:ascii="方正小标宋简体" w:eastAsia="方正小标宋简体" w:hAnsi="华文中宋"/>
          <w:sz w:val="36"/>
          <w:szCs w:val="36"/>
        </w:rPr>
        <w:t>年度陕西省知识产权决策咨询研究</w:t>
      </w:r>
    </w:p>
    <w:p w:rsidR="003D51D1" w:rsidRDefault="003637A1">
      <w:pPr>
        <w:adjustRightInd w:val="0"/>
        <w:snapToGrid w:val="0"/>
        <w:jc w:val="center"/>
        <w:rPr>
          <w:rFonts w:ascii="方正小标宋简体" w:eastAsia="方正小标宋简体" w:hAnsi="华文中宋"/>
          <w:sz w:val="36"/>
          <w:szCs w:val="36"/>
        </w:rPr>
      </w:pPr>
      <w:r>
        <w:rPr>
          <w:rFonts w:ascii="方正小标宋简体" w:eastAsia="方正小标宋简体" w:hAnsi="华文中宋"/>
          <w:sz w:val="36"/>
          <w:szCs w:val="36"/>
        </w:rPr>
        <w:t>项目</w:t>
      </w:r>
      <w:r>
        <w:rPr>
          <w:rFonts w:ascii="方正小标宋简体" w:eastAsia="方正小标宋简体" w:hAnsi="华文中宋" w:hint="eastAsia"/>
          <w:sz w:val="36"/>
          <w:szCs w:val="36"/>
        </w:rPr>
        <w:t>拟立项</w:t>
      </w:r>
      <w:r>
        <w:rPr>
          <w:rFonts w:ascii="方正小标宋简体" w:eastAsia="方正小标宋简体" w:hAnsi="华文中宋"/>
          <w:sz w:val="36"/>
          <w:szCs w:val="36"/>
        </w:rPr>
        <w:t>名单</w:t>
      </w:r>
    </w:p>
    <w:p w:rsidR="003D51D1" w:rsidRDefault="003D51D1">
      <w:pPr>
        <w:adjustRightInd w:val="0"/>
        <w:snapToGrid w:val="0"/>
        <w:rPr>
          <w:rFonts w:ascii="仿宋_GB2312" w:eastAsia="仿宋_GB2312" w:hAnsi="宋体"/>
          <w:sz w:val="28"/>
          <w:szCs w:val="28"/>
        </w:rPr>
      </w:pPr>
    </w:p>
    <w:tbl>
      <w:tblPr>
        <w:tblpPr w:leftFromText="180" w:rightFromText="180" w:vertAnchor="text" w:horzAnchor="margin" w:tblpY="-7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5574"/>
        <w:gridCol w:w="2452"/>
      </w:tblGrid>
      <w:tr w:rsidR="003D51D1" w:rsidTr="003637A1">
        <w:trPr>
          <w:cantSplit/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申报单位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《陕西省知识产权保护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促进条例》立法审议支撑保障研究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西安交通大学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陕西数据知识产权保护规则制度及运行体系研究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adjustRightInd w:val="0"/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西安理工大学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陕西省商标战略制定和实施相关制度政策研究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陕西省社会科学院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陕西省能源化工产业知识产权管理系统构建研究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榆林学院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多语种知识产权语言服务人才培养研究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</w:rPr>
              <w:t>长安大学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RCEP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知识产权规则对陕西经贸的影响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西安外国语大学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5574" w:type="dxa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专利导航服务基地工作机制与模式研究</w:t>
            </w:r>
          </w:p>
        </w:tc>
        <w:tc>
          <w:tcPr>
            <w:tcW w:w="2452" w:type="dxa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陕西省知识产权保护中心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陕西省“十四五”规划暨知识产权专项规划实施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             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中期评估研究</w:t>
            </w: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仿宋" w:hint="eastAsia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陕西省社会科学院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陕西省知识产权公共服务体系建设研究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陕西融盛知识产权平台有限公司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陕西省地理标志产品标准现状研究与对策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  <w:szCs w:val="24"/>
              </w:rPr>
              <w:t>陕西省产品质量监督检验研究院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陕西省知识产权专项资金优化配置研究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西北大学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陕西省企业高质量专利培育体系构建研究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陕西省知识产权研究会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13</w:t>
            </w:r>
          </w:p>
        </w:tc>
        <w:tc>
          <w:tcPr>
            <w:tcW w:w="5574" w:type="dxa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秦创原背景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下的市域知识产权公共服务体系建设研究</w:t>
            </w:r>
          </w:p>
        </w:tc>
        <w:tc>
          <w:tcPr>
            <w:tcW w:w="2452" w:type="dxa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  <w:lang w:bidi="ar"/>
              </w:rPr>
              <w:t>榆林学院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陕西省医药企业高质量专利培育体系构建研究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陕西摩美得气血和制药有限公司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15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陕西知识产权高层次人才培养与激励问题研究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西安财经大学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16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面向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秦创原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平台建设的陕西省知识产权公共服务体系高质量发展机制研究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宋体" w:eastAsia="宋体" w:hAnsi="宋体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西北大学</w:t>
            </w:r>
          </w:p>
        </w:tc>
      </w:tr>
      <w:tr w:rsidR="003D51D1" w:rsidTr="003637A1">
        <w:trPr>
          <w:trHeight w:val="680"/>
        </w:trPr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知识产权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助力村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振兴研究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3D51D1" w:rsidRDefault="00FA452F" w:rsidP="003637A1">
            <w:pPr>
              <w:snapToGrid w:val="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陕西社会主义学院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</w:t>
            </w:r>
          </w:p>
        </w:tc>
      </w:tr>
    </w:tbl>
    <w:p w:rsidR="003D51D1" w:rsidRDefault="003D51D1" w:rsidP="00FA452F">
      <w:pPr>
        <w:adjustRightInd w:val="0"/>
        <w:snapToGrid w:val="0"/>
        <w:rPr>
          <w:rFonts w:ascii="仿宋_GB2312" w:eastAsia="仿宋_GB2312"/>
          <w:sz w:val="10"/>
          <w:szCs w:val="10"/>
        </w:rPr>
      </w:pPr>
      <w:bookmarkStart w:id="0" w:name="_GoBack"/>
      <w:bookmarkEnd w:id="0"/>
    </w:p>
    <w:sectPr w:rsidR="003D51D1"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2F0A"/>
    <w:rsid w:val="0001497C"/>
    <w:rsid w:val="00027862"/>
    <w:rsid w:val="000434CC"/>
    <w:rsid w:val="000B7DD7"/>
    <w:rsid w:val="001116D4"/>
    <w:rsid w:val="00133EE3"/>
    <w:rsid w:val="00172A27"/>
    <w:rsid w:val="001E6F45"/>
    <w:rsid w:val="001E71CA"/>
    <w:rsid w:val="00216FB6"/>
    <w:rsid w:val="00267093"/>
    <w:rsid w:val="002E07BA"/>
    <w:rsid w:val="00340E4C"/>
    <w:rsid w:val="003637A1"/>
    <w:rsid w:val="0037149A"/>
    <w:rsid w:val="00390BE2"/>
    <w:rsid w:val="003B5A3D"/>
    <w:rsid w:val="003D14CA"/>
    <w:rsid w:val="003D51D1"/>
    <w:rsid w:val="00492B2A"/>
    <w:rsid w:val="004F670B"/>
    <w:rsid w:val="004F7180"/>
    <w:rsid w:val="005B25DA"/>
    <w:rsid w:val="00614198"/>
    <w:rsid w:val="00740E67"/>
    <w:rsid w:val="007A13E4"/>
    <w:rsid w:val="007D1EC4"/>
    <w:rsid w:val="00840F91"/>
    <w:rsid w:val="00841909"/>
    <w:rsid w:val="00847034"/>
    <w:rsid w:val="008871B7"/>
    <w:rsid w:val="00895E58"/>
    <w:rsid w:val="008C2F54"/>
    <w:rsid w:val="009E7C38"/>
    <w:rsid w:val="00AA0F40"/>
    <w:rsid w:val="00AA5C0D"/>
    <w:rsid w:val="00B24237"/>
    <w:rsid w:val="00B83275"/>
    <w:rsid w:val="00C743D0"/>
    <w:rsid w:val="00C772F7"/>
    <w:rsid w:val="00CA0FEF"/>
    <w:rsid w:val="00CA24C8"/>
    <w:rsid w:val="00D03112"/>
    <w:rsid w:val="00D603AF"/>
    <w:rsid w:val="00DD6A7A"/>
    <w:rsid w:val="00DF41AC"/>
    <w:rsid w:val="00E27976"/>
    <w:rsid w:val="00E75407"/>
    <w:rsid w:val="00E977A5"/>
    <w:rsid w:val="00ED1F65"/>
    <w:rsid w:val="00EF4D5B"/>
    <w:rsid w:val="00F747DE"/>
    <w:rsid w:val="00FA452F"/>
    <w:rsid w:val="01984682"/>
    <w:rsid w:val="0A7C45D4"/>
    <w:rsid w:val="15163AAA"/>
    <w:rsid w:val="1B8E3610"/>
    <w:rsid w:val="307E456A"/>
    <w:rsid w:val="30CD0833"/>
    <w:rsid w:val="391777D1"/>
    <w:rsid w:val="6AFB52A2"/>
    <w:rsid w:val="6F78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10">
    <w:name w:val="10"/>
    <w:basedOn w:val="a1"/>
    <w:rPr>
      <w:rFonts w:ascii="Calibri" w:hAnsi="Calibri" w:cs="Calibri" w:hint="default"/>
    </w:rPr>
  </w:style>
  <w:style w:type="character" w:customStyle="1" w:styleId="15">
    <w:name w:val="15"/>
    <w:basedOn w:val="a1"/>
    <w:rPr>
      <w:rFonts w:ascii="Calibri" w:hAnsi="Calibri" w:cs="Calibri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/>
    <w:lsdException w:name="Title" w:semiHidden="0" w:uiPriority="10" w:unhideWhenUsed="0" w:qFormat="1"/>
    <w:lsdException w:name="Default Paragraph Font" w:uiPriority="1" w:qFormat="1"/>
    <w:lsdException w:name="Body Text" w:semiHidden="0" w:qFormat="1"/>
    <w:lsdException w:name="Subtitle" w:semiHidden="0" w:uiPriority="11" w:unhideWhenUsed="0" w:qFormat="1"/>
    <w:lsdException w:name="Date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1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Char2">
    <w:name w:val="页眉 Char"/>
    <w:basedOn w:val="a1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1"/>
    <w:link w:val="a6"/>
    <w:uiPriority w:val="99"/>
    <w:rPr>
      <w:sz w:val="18"/>
      <w:szCs w:val="18"/>
    </w:rPr>
  </w:style>
  <w:style w:type="character" w:customStyle="1" w:styleId="Char0">
    <w:name w:val="批注框文本 Char"/>
    <w:basedOn w:val="a1"/>
    <w:link w:val="a5"/>
    <w:uiPriority w:val="99"/>
    <w:semiHidden/>
    <w:rPr>
      <w:sz w:val="18"/>
      <w:szCs w:val="18"/>
    </w:rPr>
  </w:style>
  <w:style w:type="character" w:customStyle="1" w:styleId="Char">
    <w:name w:val="日期 Char"/>
    <w:basedOn w:val="a1"/>
    <w:link w:val="a4"/>
    <w:uiPriority w:val="99"/>
    <w:semiHidden/>
    <w:qFormat/>
  </w:style>
  <w:style w:type="character" w:customStyle="1" w:styleId="10">
    <w:name w:val="10"/>
    <w:basedOn w:val="a1"/>
    <w:rPr>
      <w:rFonts w:ascii="Calibri" w:hAnsi="Calibri" w:cs="Calibri" w:hint="default"/>
    </w:rPr>
  </w:style>
  <w:style w:type="character" w:customStyle="1" w:styleId="15">
    <w:name w:val="15"/>
    <w:basedOn w:val="a1"/>
    <w:rPr>
      <w:rFonts w:ascii="Calibri" w:hAnsi="Calibri" w:cs="Calibr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CQJ3</dc:creator>
  <cp:lastModifiedBy>Windows 用户</cp:lastModifiedBy>
  <cp:revision>3</cp:revision>
  <cp:lastPrinted>2023-05-04T08:28:00Z</cp:lastPrinted>
  <dcterms:created xsi:type="dcterms:W3CDTF">2023-05-04T08:29:00Z</dcterms:created>
  <dcterms:modified xsi:type="dcterms:W3CDTF">2023-05-04T08:30:00Z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