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7E" w:rsidRDefault="00910A7E" w:rsidP="00910A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10A7E" w:rsidRPr="003819CC" w:rsidRDefault="00910A7E" w:rsidP="005C5FD1">
      <w:pPr>
        <w:spacing w:line="580" w:lineRule="exact"/>
        <w:jc w:val="center"/>
        <w:outlineLvl w:val="0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专利权转让</w:t>
      </w:r>
      <w:r w:rsidR="00DD06E0">
        <w:rPr>
          <w:rFonts w:ascii="方正小标宋简体" w:eastAsia="方正小标宋简体" w:hAnsi="方正小标宋简体" w:hint="eastAsia"/>
          <w:sz w:val="44"/>
        </w:rPr>
        <w:t>、</w:t>
      </w:r>
      <w:r w:rsidR="00D63093">
        <w:rPr>
          <w:rFonts w:ascii="方正小标宋简体" w:eastAsia="方正小标宋简体" w:hAnsi="方正小标宋简体" w:hint="eastAsia"/>
          <w:sz w:val="44"/>
        </w:rPr>
        <w:t>专利</w:t>
      </w:r>
      <w:r>
        <w:rPr>
          <w:rFonts w:ascii="方正小标宋简体" w:eastAsia="方正小标宋简体" w:hAnsi="方正小标宋简体" w:hint="eastAsia"/>
          <w:sz w:val="44"/>
        </w:rPr>
        <w:t>实施许可合同</w:t>
      </w:r>
      <w:r w:rsidR="005C5FD1">
        <w:rPr>
          <w:rFonts w:ascii="方正小标宋简体" w:eastAsia="方正小标宋简体" w:hAnsi="方正小标宋简体" w:hint="eastAsia"/>
          <w:sz w:val="44"/>
        </w:rPr>
        <w:t>及签订指引有关</w:t>
      </w:r>
      <w:r>
        <w:rPr>
          <w:rFonts w:ascii="方正小标宋简体" w:eastAsia="方正小标宋简体" w:hAnsi="方正小标宋简体" w:hint="eastAsia"/>
          <w:sz w:val="44"/>
        </w:rPr>
        <w:t>说明</w:t>
      </w:r>
    </w:p>
    <w:p w:rsidR="00910A7E" w:rsidRPr="00910A7E" w:rsidRDefault="00910A7E" w:rsidP="00F66DD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10A7E" w:rsidRPr="00BA43AD" w:rsidRDefault="00910A7E" w:rsidP="00F66DD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F11E6">
        <w:rPr>
          <w:rFonts w:eastAsia="仿宋_GB2312"/>
          <w:sz w:val="32"/>
          <w:szCs w:val="32"/>
        </w:rPr>
        <w:t>为深入贯彻</w:t>
      </w:r>
      <w:r w:rsidR="001167B9" w:rsidRPr="008F11E6">
        <w:rPr>
          <w:rFonts w:eastAsia="仿宋_GB2312" w:hint="eastAsia"/>
          <w:sz w:val="32"/>
          <w:szCs w:val="32"/>
        </w:rPr>
        <w:t>落实</w:t>
      </w:r>
      <w:r w:rsidR="008F11E6" w:rsidRPr="008F11E6">
        <w:rPr>
          <w:rFonts w:eastAsia="仿宋_GB2312" w:hint="eastAsia"/>
          <w:sz w:val="32"/>
          <w:szCs w:val="32"/>
        </w:rPr>
        <w:t>《“十四五”国家知识产权保护和运用规划》</w:t>
      </w:r>
      <w:r w:rsidR="008F11E6">
        <w:rPr>
          <w:rFonts w:eastAsia="仿宋_GB2312" w:hint="eastAsia"/>
          <w:sz w:val="32"/>
          <w:szCs w:val="32"/>
        </w:rPr>
        <w:t>关于</w:t>
      </w:r>
      <w:r w:rsidR="008F11E6" w:rsidRPr="008F11E6">
        <w:rPr>
          <w:rFonts w:eastAsia="仿宋_GB2312" w:hint="eastAsia"/>
          <w:sz w:val="32"/>
          <w:szCs w:val="32"/>
        </w:rPr>
        <w:t>“指导规范知识产权交易，完善知识产权质押登记和转让许可备案管理制度”</w:t>
      </w:r>
      <w:r w:rsidR="00AC3934">
        <w:rPr>
          <w:rFonts w:eastAsia="仿宋_GB2312" w:hint="eastAsia"/>
          <w:sz w:val="32"/>
          <w:szCs w:val="32"/>
        </w:rPr>
        <w:t>等</w:t>
      </w:r>
      <w:r w:rsidRPr="008F11E6">
        <w:rPr>
          <w:rFonts w:eastAsia="仿宋_GB2312"/>
          <w:sz w:val="32"/>
          <w:szCs w:val="32"/>
        </w:rPr>
        <w:t>部署</w:t>
      </w:r>
      <w:r w:rsidRPr="008F11E6">
        <w:rPr>
          <w:rFonts w:eastAsia="仿宋_GB2312" w:hint="eastAsia"/>
          <w:sz w:val="32"/>
          <w:szCs w:val="32"/>
        </w:rPr>
        <w:t>要求，</w:t>
      </w:r>
      <w:r w:rsidR="003E20F0" w:rsidRPr="008F11E6">
        <w:rPr>
          <w:rFonts w:eastAsia="仿宋_GB2312" w:hint="eastAsia"/>
          <w:sz w:val="32"/>
          <w:szCs w:val="32"/>
        </w:rPr>
        <w:t>提供更加规范、便利、高效的合同登记和备案服务，</w:t>
      </w:r>
      <w:r w:rsidR="00A930DE">
        <w:rPr>
          <w:rFonts w:eastAsia="仿宋_GB2312" w:hint="eastAsia"/>
          <w:sz w:val="32"/>
          <w:szCs w:val="32"/>
        </w:rPr>
        <w:t>指导当事人防范法律风险，</w:t>
      </w:r>
      <w:r w:rsidR="00AC3934">
        <w:rPr>
          <w:rFonts w:ascii="仿宋_GB2312" w:eastAsia="仿宋_GB2312" w:hint="eastAsia"/>
          <w:sz w:val="32"/>
          <w:szCs w:val="32"/>
        </w:rPr>
        <w:t>保障</w:t>
      </w:r>
      <w:r w:rsidR="00A930DE">
        <w:rPr>
          <w:rFonts w:ascii="仿宋_GB2312" w:eastAsia="仿宋_GB2312" w:hint="eastAsia"/>
          <w:sz w:val="32"/>
          <w:szCs w:val="32"/>
        </w:rPr>
        <w:t>其</w:t>
      </w:r>
      <w:r w:rsidR="003E20F0">
        <w:rPr>
          <w:rFonts w:ascii="仿宋_GB2312" w:eastAsia="仿宋_GB2312" w:hint="eastAsia"/>
          <w:sz w:val="32"/>
          <w:szCs w:val="32"/>
        </w:rPr>
        <w:t>合法权益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C3934">
        <w:rPr>
          <w:rFonts w:ascii="仿宋_GB2312" w:eastAsia="仿宋_GB2312" w:hAnsi="仿宋_GB2312" w:cs="仿宋_GB2312" w:hint="eastAsia"/>
          <w:sz w:val="32"/>
          <w:szCs w:val="32"/>
        </w:rPr>
        <w:t>更好</w:t>
      </w:r>
      <w:r w:rsidR="003E20F0">
        <w:rPr>
          <w:rFonts w:ascii="仿宋_GB2312" w:eastAsia="仿宋_GB2312" w:hAnsi="仿宋_GB2312" w:cs="仿宋_GB2312" w:hint="eastAsia"/>
          <w:sz w:val="32"/>
          <w:szCs w:val="32"/>
        </w:rPr>
        <w:t>促进专利转化实施，</w:t>
      </w:r>
      <w:r w:rsidR="005C5FD1">
        <w:rPr>
          <w:rFonts w:ascii="仿宋_GB2312" w:eastAsia="仿宋_GB2312" w:hAnsi="仿宋_GB2312" w:cs="仿宋_GB2312" w:hint="eastAsia"/>
          <w:sz w:val="32"/>
          <w:szCs w:val="32"/>
        </w:rPr>
        <w:t>国家知识产权局运用促进司会同局内相关部门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DD06E0">
        <w:rPr>
          <w:rFonts w:ascii="仿宋_GB2312" w:eastAsia="仿宋_GB2312" w:hAnsi="仿宋_GB2312" w:cs="仿宋_GB2312" w:hint="eastAsia"/>
          <w:sz w:val="32"/>
          <w:szCs w:val="32"/>
        </w:rPr>
        <w:t>现行的</w:t>
      </w:r>
      <w:r w:rsidR="003E20F0">
        <w:rPr>
          <w:rFonts w:ascii="仿宋_GB2312" w:eastAsia="仿宋_GB2312" w:hAnsi="仿宋_GB2312" w:cs="仿宋_GB2312" w:hint="eastAsia"/>
          <w:sz w:val="32"/>
          <w:szCs w:val="32"/>
        </w:rPr>
        <w:t>专利权转让合同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、专利实施许可合同模板</w:t>
      </w:r>
      <w:r w:rsidR="003E20F0">
        <w:rPr>
          <w:rFonts w:ascii="仿宋_GB2312" w:eastAsia="仿宋_GB2312" w:hAnsi="仿宋_GB2312" w:cs="仿宋_GB2312" w:hint="eastAsia"/>
          <w:sz w:val="32"/>
          <w:szCs w:val="32"/>
        </w:rPr>
        <w:t>以及相应的签订指南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进行了修订，现将有关情况说明如下。</w:t>
      </w:r>
    </w:p>
    <w:p w:rsidR="00910A7E" w:rsidRPr="00910A7E" w:rsidRDefault="00910A7E" w:rsidP="00F66DD5">
      <w:pPr>
        <w:pStyle w:val="a5"/>
        <w:numPr>
          <w:ilvl w:val="0"/>
          <w:numId w:val="1"/>
        </w:numPr>
        <w:spacing w:line="580" w:lineRule="exact"/>
        <w:ind w:firstLineChars="0"/>
        <w:outlineLvl w:val="0"/>
        <w:rPr>
          <w:rFonts w:ascii="黑体" w:eastAsia="黑体" w:hAnsi="黑体"/>
          <w:sz w:val="32"/>
          <w:szCs w:val="32"/>
        </w:rPr>
      </w:pPr>
      <w:r w:rsidRPr="00910A7E">
        <w:rPr>
          <w:rFonts w:ascii="黑体" w:eastAsia="黑体" w:hAnsi="黑体" w:hint="eastAsia"/>
          <w:sz w:val="32"/>
          <w:szCs w:val="32"/>
        </w:rPr>
        <w:t>有关背景</w:t>
      </w:r>
    </w:p>
    <w:p w:rsidR="003E20F0" w:rsidRDefault="003B6AB5" w:rsidP="003E20F0">
      <w:pPr>
        <w:spacing w:line="580" w:lineRule="exact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现行《专利法》第十条</w:t>
      </w:r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、第十二条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，《专利法实施细则》</w:t>
      </w:r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第十四条对专利权</w:t>
      </w:r>
      <w:r w:rsidR="007331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或专利申请权</w:t>
      </w:r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转让</w:t>
      </w:r>
      <w:r w:rsidR="007331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（以下简称“专利权转让”）</w:t>
      </w:r>
      <w:r w:rsidR="00A37C6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合同订立登记、专利实施许可合同订立备案等内容</w:t>
      </w:r>
      <w:proofErr w:type="gramStart"/>
      <w:r w:rsidR="00A37C6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 w:rsidR="00A37C6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规定。《专利审查指南》第一部分第一章对专利权转让</w:t>
      </w:r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手续办理</w:t>
      </w:r>
      <w:proofErr w:type="gramStart"/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细化规定，</w:t>
      </w:r>
      <w:r w:rsidR="00910A7E" w:rsidRPr="00910A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《专利实施许可合同备案办法》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</w:t>
      </w:r>
      <w:r w:rsidR="00A37C6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专利实施许可合同备案</w:t>
      </w:r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手续办理</w:t>
      </w:r>
      <w:proofErr w:type="gramStart"/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细化规定。</w:t>
      </w:r>
    </w:p>
    <w:p w:rsidR="00910A7E" w:rsidRPr="003E20F0" w:rsidRDefault="00A37C60" w:rsidP="003E20F0">
      <w:pPr>
        <w:spacing w:line="580" w:lineRule="exact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在建立</w:t>
      </w:r>
      <w:r w:rsidR="003E20F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专利转让许可制度规则体系的同时，为向创新主体、市场主体提供更好服务，</w:t>
      </w:r>
      <w:r w:rsidR="00D6309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国家知识产权</w:t>
      </w:r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</w:t>
      </w:r>
      <w:r w:rsidR="00E4099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制定了</w:t>
      </w:r>
      <w:r w:rsidR="003B6A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专利</w:t>
      </w:r>
      <w:r w:rsidR="003935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权转让合同模板、</w:t>
      </w:r>
      <w:r w:rsidR="005016C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专利</w:t>
      </w:r>
      <w:r w:rsidR="003B6A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实施许可合同模板</w:t>
      </w:r>
      <w:r w:rsidR="005016C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以及相应的</w:t>
      </w:r>
      <w:r w:rsidR="00910A7E" w:rsidRPr="00910A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签订指南，</w:t>
      </w:r>
      <w:r w:rsidR="00E4099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并向社会公布，</w:t>
      </w:r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为合同</w:t>
      </w:r>
      <w:r w:rsidR="005016C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订立方提供</w:t>
      </w:r>
      <w:r w:rsidR="00E4099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了</w:t>
      </w:r>
      <w:r w:rsidR="003E20F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参考。相关</w:t>
      </w:r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合同模板和</w:t>
      </w:r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签订指南的</w:t>
      </w:r>
      <w:r w:rsidR="00DB75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制定</w:t>
      </w:r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发布，对于</w:t>
      </w:r>
      <w:r w:rsidR="006509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引导和</w:t>
      </w:r>
      <w:r w:rsidR="00DD06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规范专利转让许可行为、减少</w:t>
      </w:r>
      <w:r w:rsidR="003935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纠纷的发生、促进专利权的转化运用</w:t>
      </w:r>
      <w:r w:rsidR="00910A7E" w:rsidRPr="00910A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发挥了积极作用。</w:t>
      </w:r>
    </w:p>
    <w:p w:rsidR="00910A7E" w:rsidRPr="00910A7E" w:rsidRDefault="00910A7E" w:rsidP="00F66DD5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当前</w:t>
      </w:r>
      <w:r w:rsidR="003935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专利转让许可工作面临新形势、新要求。</w:t>
      </w:r>
      <w:r w:rsidRPr="003300B7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一是</w:t>
      </w:r>
      <w:r w:rsidR="00D63093" w:rsidRPr="00D6309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近年来，</w:t>
      </w:r>
      <w:r w:rsidR="003300B7" w:rsidRPr="00D6309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《民法典》</w:t>
      </w:r>
      <w:r w:rsidR="002A09DC" w:rsidRPr="00D6309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颁布，</w:t>
      </w:r>
      <w:r w:rsidR="003300B7" w:rsidRPr="00D6309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《促进</w:t>
      </w:r>
      <w:r w:rsidR="003300B7" w:rsidRP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科技成果转化法</w:t>
      </w:r>
      <w:r w:rsid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》《</w:t>
      </w:r>
      <w:r w:rsidR="003300B7" w:rsidRP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专利法</w:t>
      </w:r>
      <w:r w:rsid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》《</w:t>
      </w:r>
      <w:r w:rsidR="00BE367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科学技术</w:t>
      </w:r>
      <w:r w:rsidR="003300B7" w:rsidRP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进步法</w:t>
      </w:r>
      <w:r w:rsidR="002A09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》完成</w:t>
      </w:r>
      <w:r w:rsidR="003300B7" w:rsidRP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修订，</w:t>
      </w:r>
      <w:r w:rsid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</w:t>
      </w:r>
      <w:r w:rsidR="003300B7" w:rsidRP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知识产权强国建设纲要</w:t>
      </w:r>
      <w:r w:rsidR="00BE367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（2021-2035）</w:t>
      </w:r>
      <w:r w:rsid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</w:t>
      </w:r>
      <w:r w:rsidR="003300B7" w:rsidRP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</w:t>
      </w:r>
      <w:r w:rsidR="003300B7" w:rsidRP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“十四五”知识产权保护和运用规划</w:t>
      </w:r>
      <w:r w:rsid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</w:t>
      </w:r>
      <w:r w:rsidR="006508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相继</w:t>
      </w:r>
      <w:r w:rsidR="003B6A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发布</w:t>
      </w:r>
      <w:r w:rsidR="003300B7" w:rsidRP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D6309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相关法律法规和政策规划对专利</w:t>
      </w:r>
      <w:r w:rsidR="006508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转化运用</w:t>
      </w:r>
      <w:r w:rsid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提出新规定、新要求</w:t>
      </w:r>
      <w:r w:rsidRP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D6309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而</w:t>
      </w:r>
      <w:r w:rsidR="005C5F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现行合同模板及签订指南发布</w:t>
      </w:r>
      <w:r w:rsidR="006508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已经多年，</w:t>
      </w:r>
      <w:r w:rsidRP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需要进行适应性修改。</w:t>
      </w:r>
      <w:r w:rsidRPr="00BE3673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二是</w:t>
      </w:r>
      <w:r w:rsidRPr="003300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随着知识产权运营</w:t>
      </w:r>
      <w:r w:rsidR="0026346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</w:t>
      </w:r>
      <w:r w:rsidR="00BE3673">
        <w:rPr>
          <w:rFonts w:ascii="仿宋_GB2312" w:eastAsia="仿宋_GB2312" w:hint="eastAsia"/>
          <w:color w:val="000000"/>
          <w:sz w:val="32"/>
          <w:szCs w:val="36"/>
        </w:rPr>
        <w:t>和专利转化专项计划的</w:t>
      </w:r>
      <w:r>
        <w:rPr>
          <w:rFonts w:ascii="仿宋_GB2312" w:eastAsia="仿宋_GB2312" w:hint="eastAsia"/>
          <w:color w:val="000000"/>
          <w:sz w:val="32"/>
          <w:szCs w:val="36"/>
        </w:rPr>
        <w:t>深入推进，专利转让、许可等运营活动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数量</w:t>
      </w:r>
      <w:r>
        <w:rPr>
          <w:rFonts w:ascii="仿宋_GB2312" w:eastAsia="仿宋_GB2312" w:hint="eastAsia"/>
          <w:color w:val="000000"/>
          <w:sz w:val="32"/>
          <w:szCs w:val="36"/>
        </w:rPr>
        <w:t>持续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增长，创新主体和市场主体对专利转让许可合同</w:t>
      </w:r>
      <w:r w:rsidR="00D6309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的重视程度、专业要求、共性需求不断提升和丰富，有必要总结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实践经验，完善和优化合同范本和指引，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更好保障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知识产权运营活动规范有序进行，促进知识产权转移转化。</w:t>
      </w:r>
    </w:p>
    <w:p w:rsidR="00910A7E" w:rsidRPr="00910A7E" w:rsidRDefault="00910A7E" w:rsidP="00F66DD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二、前期工作过程</w:t>
      </w:r>
    </w:p>
    <w:p w:rsidR="00910A7E" w:rsidRPr="007B4B9A" w:rsidRDefault="007B4B9A" w:rsidP="00F66DD5">
      <w:pPr>
        <w:spacing w:line="580" w:lineRule="exact"/>
        <w:jc w:val="left"/>
        <w:rPr>
          <w:rFonts w:eastAsia="黑体"/>
          <w:sz w:val="5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10A7E">
        <w:rPr>
          <w:rFonts w:ascii="仿宋_GB2312" w:eastAsia="仿宋_GB2312" w:hint="eastAsia"/>
          <w:sz w:val="32"/>
          <w:szCs w:val="32"/>
        </w:rPr>
        <w:t>前期已</w:t>
      </w:r>
      <w:r w:rsidR="00910A7E" w:rsidRPr="00E04308">
        <w:rPr>
          <w:rFonts w:ascii="仿宋_GB2312" w:eastAsia="仿宋_GB2312" w:hint="eastAsia"/>
          <w:sz w:val="32"/>
          <w:szCs w:val="32"/>
        </w:rPr>
        <w:t>开</w:t>
      </w:r>
      <w:r w:rsidR="00910A7E" w:rsidRPr="007B4B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展的工作主要包括：</w:t>
      </w:r>
      <w:r w:rsidR="00910A7E" w:rsidRPr="007B4B9A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研究</w:t>
      </w:r>
      <w:r w:rsidR="006509B5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分析相关</w:t>
      </w:r>
      <w:r w:rsidR="00F66DD5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规定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。</w:t>
      </w:r>
      <w:r w:rsidR="00F66DD5" w:rsidRPr="00F66DD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深入</w:t>
      </w:r>
      <w:r w:rsidR="00BE3673" w:rsidRPr="007B4B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  <w:r w:rsidR="006509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分析</w:t>
      </w:r>
      <w:r w:rsidR="00910A7E" w:rsidRPr="007B4B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《民法典》</w:t>
      </w:r>
      <w:r w:rsidR="0026346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 w:rsidR="00BE367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法律法规</w:t>
      </w:r>
      <w:r w:rsidR="00C374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关于专利转让许可</w:t>
      </w:r>
      <w:r w:rsidR="00BE367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的最新精神和</w:t>
      </w:r>
      <w:r w:rsidR="00BE3673" w:rsidRPr="007B4B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有关规定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="00BE3673" w:rsidRPr="007B4B9A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二是进行</w:t>
      </w:r>
      <w:r w:rsidR="0026346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合同</w:t>
      </w:r>
      <w:r w:rsidR="00BE3673" w:rsidRPr="007B4B9A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文本收集和案例分析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="00BE3673">
        <w:rPr>
          <w:rFonts w:ascii="仿宋_GB2312" w:eastAsia="仿宋_GB2312" w:hint="eastAsia"/>
          <w:sz w:val="32"/>
          <w:szCs w:val="32"/>
        </w:rPr>
        <w:t>收集高校、企业实际使用的专利权转让和实施许可合同</w:t>
      </w:r>
      <w:r>
        <w:rPr>
          <w:rFonts w:ascii="仿宋_GB2312" w:eastAsia="仿宋_GB2312" w:hint="eastAsia"/>
          <w:sz w:val="32"/>
          <w:szCs w:val="32"/>
        </w:rPr>
        <w:t>，</w:t>
      </w:r>
      <w:r w:rsidR="00C3745F">
        <w:rPr>
          <w:rFonts w:ascii="仿宋_GB2312" w:eastAsia="仿宋_GB2312" w:hint="eastAsia"/>
          <w:sz w:val="32"/>
          <w:szCs w:val="32"/>
        </w:rPr>
        <w:t>对司法实践中专利转让许可合同纠纷案例</w:t>
      </w:r>
      <w:r>
        <w:rPr>
          <w:rFonts w:ascii="仿宋_GB2312" w:eastAsia="仿宋_GB2312" w:hint="eastAsia"/>
          <w:sz w:val="32"/>
          <w:szCs w:val="32"/>
        </w:rPr>
        <w:t>进行分析。</w:t>
      </w:r>
      <w:r w:rsidR="00BE3673">
        <w:rPr>
          <w:rFonts w:ascii="仿宋_GB2312" w:eastAsia="仿宋_GB2312" w:hint="eastAsia"/>
          <w:b/>
          <w:bCs/>
          <w:sz w:val="32"/>
          <w:szCs w:val="32"/>
        </w:rPr>
        <w:t>三</w:t>
      </w:r>
      <w:r w:rsidR="00910A7E" w:rsidRPr="00E04308">
        <w:rPr>
          <w:rFonts w:ascii="仿宋_GB2312" w:eastAsia="仿宋_GB2312" w:hint="eastAsia"/>
          <w:b/>
          <w:bCs/>
          <w:sz w:val="32"/>
          <w:szCs w:val="32"/>
        </w:rPr>
        <w:t>是</w:t>
      </w:r>
      <w:r w:rsidR="0026346B">
        <w:rPr>
          <w:rFonts w:ascii="仿宋_GB2312" w:eastAsia="仿宋_GB2312" w:hint="eastAsia"/>
          <w:b/>
          <w:bCs/>
          <w:sz w:val="32"/>
          <w:szCs w:val="32"/>
        </w:rPr>
        <w:t>深入调研社会</w:t>
      </w:r>
      <w:r>
        <w:rPr>
          <w:rFonts w:ascii="仿宋_GB2312" w:eastAsia="仿宋_GB2312" w:hint="eastAsia"/>
          <w:b/>
          <w:bCs/>
          <w:sz w:val="32"/>
          <w:szCs w:val="32"/>
        </w:rPr>
        <w:t>需求。</w:t>
      </w:r>
      <w:r w:rsidR="00BE3673" w:rsidRPr="00BE3673">
        <w:rPr>
          <w:rFonts w:ascii="仿宋_GB2312" w:eastAsia="仿宋_GB2312" w:hint="eastAsia"/>
          <w:bCs/>
          <w:sz w:val="32"/>
          <w:szCs w:val="32"/>
        </w:rPr>
        <w:t>通过问卷调查</w:t>
      </w:r>
      <w:r w:rsidR="0026346B">
        <w:rPr>
          <w:rFonts w:ascii="仿宋_GB2312" w:eastAsia="仿宋_GB2312" w:hint="eastAsia"/>
          <w:bCs/>
          <w:sz w:val="32"/>
          <w:szCs w:val="32"/>
        </w:rPr>
        <w:t>深入</w:t>
      </w:r>
      <w:r w:rsidR="00910A7E" w:rsidRPr="00BE3673">
        <w:rPr>
          <w:rFonts w:ascii="仿宋_GB2312" w:eastAsia="仿宋_GB2312" w:hint="eastAsia"/>
          <w:sz w:val="32"/>
          <w:szCs w:val="32"/>
        </w:rPr>
        <w:t>调</w:t>
      </w:r>
      <w:r w:rsidR="00910A7E">
        <w:rPr>
          <w:rFonts w:ascii="仿宋_GB2312" w:eastAsia="仿宋_GB2312" w:hint="eastAsia"/>
          <w:sz w:val="32"/>
          <w:szCs w:val="32"/>
        </w:rPr>
        <w:t>研企事业单位</w:t>
      </w:r>
      <w:r w:rsidR="00910A7E" w:rsidRPr="00E04308">
        <w:rPr>
          <w:rFonts w:ascii="仿宋_GB2312" w:eastAsia="仿宋_GB2312" w:hint="eastAsia"/>
          <w:sz w:val="32"/>
          <w:szCs w:val="32"/>
        </w:rPr>
        <w:t>需求</w:t>
      </w:r>
      <w:r w:rsidR="00910A7E">
        <w:rPr>
          <w:rFonts w:ascii="仿宋_GB2312" w:eastAsia="仿宋_GB2312" w:hint="eastAsia"/>
          <w:sz w:val="32"/>
          <w:szCs w:val="32"/>
        </w:rPr>
        <w:t>，了解</w:t>
      </w:r>
      <w:r w:rsidR="00BE3673">
        <w:rPr>
          <w:rFonts w:ascii="仿宋_GB2312" w:eastAsia="仿宋_GB2312" w:hint="eastAsia"/>
          <w:sz w:val="32"/>
          <w:szCs w:val="32"/>
        </w:rPr>
        <w:t>相关方在转让许可商务谈判和合同签订中的主要关切和实务做法</w:t>
      </w:r>
      <w:r>
        <w:rPr>
          <w:rFonts w:ascii="仿宋_GB2312" w:eastAsia="仿宋_GB2312" w:hint="eastAsia"/>
          <w:sz w:val="32"/>
          <w:szCs w:val="32"/>
        </w:rPr>
        <w:t>。</w:t>
      </w:r>
      <w:r w:rsidR="00985514">
        <w:rPr>
          <w:rFonts w:ascii="仿宋_GB2312" w:eastAsia="仿宋_GB2312" w:hint="eastAsia"/>
          <w:b/>
          <w:bCs/>
          <w:sz w:val="32"/>
          <w:szCs w:val="32"/>
        </w:rPr>
        <w:t>四是</w:t>
      </w:r>
      <w:r>
        <w:rPr>
          <w:rFonts w:ascii="仿宋_GB2312" w:eastAsia="仿宋_GB2312" w:hint="eastAsia"/>
          <w:b/>
          <w:bCs/>
          <w:sz w:val="32"/>
          <w:szCs w:val="32"/>
        </w:rPr>
        <w:t>广泛征求各方意见。</w:t>
      </w:r>
      <w:r w:rsidR="00910A7E" w:rsidRPr="00E04308">
        <w:rPr>
          <w:rFonts w:ascii="仿宋_GB2312" w:eastAsia="仿宋_GB2312" w:hint="eastAsia"/>
          <w:sz w:val="32"/>
          <w:szCs w:val="32"/>
        </w:rPr>
        <w:t>以</w:t>
      </w:r>
      <w:r w:rsidR="00BE3673">
        <w:rPr>
          <w:rFonts w:ascii="仿宋_GB2312" w:eastAsia="仿宋_GB2312" w:hint="eastAsia"/>
          <w:sz w:val="32"/>
          <w:szCs w:val="32"/>
        </w:rPr>
        <w:t>座谈</w:t>
      </w:r>
      <w:r w:rsidR="00157646">
        <w:rPr>
          <w:rFonts w:ascii="仿宋_GB2312" w:eastAsia="仿宋_GB2312" w:hint="eastAsia"/>
          <w:sz w:val="32"/>
          <w:szCs w:val="32"/>
        </w:rPr>
        <w:t>、书面等</w:t>
      </w:r>
      <w:r w:rsidR="00BE3673">
        <w:rPr>
          <w:rFonts w:ascii="仿宋_GB2312" w:eastAsia="仿宋_GB2312" w:hint="eastAsia"/>
          <w:sz w:val="32"/>
          <w:szCs w:val="32"/>
        </w:rPr>
        <w:t>方式</w:t>
      </w:r>
      <w:r w:rsidR="00D63093">
        <w:rPr>
          <w:rFonts w:ascii="仿宋_GB2312" w:eastAsia="仿宋_GB2312" w:hint="eastAsia"/>
          <w:sz w:val="32"/>
          <w:szCs w:val="32"/>
        </w:rPr>
        <w:t>，广泛</w:t>
      </w:r>
      <w:r w:rsidR="00BE3673">
        <w:rPr>
          <w:rFonts w:ascii="仿宋_GB2312" w:eastAsia="仿宋_GB2312" w:hint="eastAsia"/>
          <w:sz w:val="32"/>
          <w:szCs w:val="32"/>
        </w:rPr>
        <w:t>征求</w:t>
      </w:r>
      <w:r w:rsidR="00D63093">
        <w:rPr>
          <w:rFonts w:ascii="仿宋_GB2312" w:eastAsia="仿宋_GB2312" w:hint="eastAsia"/>
          <w:sz w:val="32"/>
          <w:szCs w:val="32"/>
        </w:rPr>
        <w:t>并充分吸收</w:t>
      </w:r>
      <w:r w:rsidR="00C3745F">
        <w:rPr>
          <w:rFonts w:ascii="仿宋_GB2312" w:eastAsia="仿宋_GB2312" w:hint="eastAsia"/>
          <w:sz w:val="32"/>
          <w:szCs w:val="32"/>
        </w:rPr>
        <w:t>有关</w:t>
      </w:r>
      <w:r w:rsidR="00BE3673">
        <w:rPr>
          <w:rFonts w:ascii="仿宋_GB2312" w:eastAsia="仿宋_GB2312" w:hint="eastAsia"/>
          <w:sz w:val="32"/>
          <w:szCs w:val="32"/>
        </w:rPr>
        <w:t>高校</w:t>
      </w:r>
      <w:r w:rsidR="00C3745F">
        <w:rPr>
          <w:rFonts w:ascii="仿宋_GB2312" w:eastAsia="仿宋_GB2312" w:hint="eastAsia"/>
          <w:sz w:val="32"/>
          <w:szCs w:val="32"/>
        </w:rPr>
        <w:t>、科研组织、</w:t>
      </w:r>
      <w:r w:rsidR="00157646">
        <w:rPr>
          <w:rFonts w:ascii="仿宋_GB2312" w:eastAsia="仿宋_GB2312" w:hint="eastAsia"/>
          <w:sz w:val="32"/>
          <w:szCs w:val="32"/>
        </w:rPr>
        <w:t>企业、</w:t>
      </w:r>
      <w:r w:rsidR="00C3745F">
        <w:rPr>
          <w:rFonts w:ascii="仿宋_GB2312" w:eastAsia="仿宋_GB2312" w:hint="eastAsia"/>
          <w:sz w:val="32"/>
          <w:szCs w:val="32"/>
        </w:rPr>
        <w:t>律师事务所、</w:t>
      </w:r>
      <w:r w:rsidR="00C3745F">
        <w:rPr>
          <w:rFonts w:ascii="仿宋_GB2312" w:eastAsia="仿宋_GB2312" w:hint="eastAsia"/>
          <w:sz w:val="32"/>
          <w:szCs w:val="32"/>
        </w:rPr>
        <w:lastRenderedPageBreak/>
        <w:t>专家学者的意见</w:t>
      </w:r>
      <w:r w:rsidR="00C3745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10A7E" w:rsidRPr="00E04308" w:rsidRDefault="00DC6ED6" w:rsidP="00F66DD5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10A7E" w:rsidRPr="00E04308">
        <w:rPr>
          <w:rFonts w:ascii="黑体" w:eastAsia="黑体" w:hAnsi="黑体" w:hint="eastAsia"/>
          <w:sz w:val="32"/>
          <w:szCs w:val="32"/>
        </w:rPr>
        <w:t>、主要修改内容</w:t>
      </w:r>
    </w:p>
    <w:p w:rsidR="00E32EE9" w:rsidRDefault="00910A7E" w:rsidP="00F66DD5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E04308">
        <w:rPr>
          <w:rFonts w:ascii="楷体_GB2312" w:eastAsia="楷体_GB2312" w:hint="eastAsia"/>
          <w:b/>
          <w:sz w:val="32"/>
          <w:szCs w:val="32"/>
        </w:rPr>
        <w:t>（一）</w:t>
      </w:r>
      <w:r w:rsidR="00321697">
        <w:rPr>
          <w:rFonts w:ascii="楷体_GB2312" w:eastAsia="楷体_GB2312" w:hint="eastAsia"/>
          <w:b/>
          <w:sz w:val="32"/>
          <w:szCs w:val="32"/>
        </w:rPr>
        <w:t>关于合同模板</w:t>
      </w:r>
      <w:r w:rsidRPr="00E04308">
        <w:rPr>
          <w:rFonts w:ascii="楷体_GB2312" w:eastAsia="楷体_GB2312" w:hint="eastAsia"/>
          <w:b/>
          <w:sz w:val="32"/>
          <w:szCs w:val="32"/>
        </w:rPr>
        <w:t>。</w:t>
      </w:r>
    </w:p>
    <w:p w:rsidR="00E32EE9" w:rsidRDefault="00CB73F1" w:rsidP="00F66DD5">
      <w:pPr>
        <w:spacing w:line="58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现行的</w:t>
      </w:r>
      <w:r w:rsidRPr="002340FE">
        <w:rPr>
          <w:rFonts w:ascii="仿宋_GB2312" w:eastAsia="仿宋_GB2312" w:hAnsi="仿宋_GB2312" w:cs="仿宋_GB2312" w:hint="eastAsia"/>
          <w:sz w:val="32"/>
          <w:szCs w:val="32"/>
        </w:rPr>
        <w:t>专利</w:t>
      </w:r>
      <w:r>
        <w:rPr>
          <w:rFonts w:ascii="仿宋_GB2312" w:eastAsia="仿宋_GB2312" w:hAnsi="仿宋_GB2312" w:cs="仿宋_GB2312" w:hint="eastAsia"/>
          <w:sz w:val="32"/>
          <w:szCs w:val="32"/>
        </w:rPr>
        <w:t>权</w:t>
      </w:r>
      <w:r w:rsidRPr="002340FE">
        <w:rPr>
          <w:rFonts w:ascii="仿宋_GB2312" w:eastAsia="仿宋_GB2312" w:hAnsi="仿宋_GB2312" w:cs="仿宋_GB2312" w:hint="eastAsia"/>
          <w:sz w:val="32"/>
          <w:szCs w:val="32"/>
        </w:rPr>
        <w:t>转让合同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模板和专利实施许可</w:t>
      </w:r>
      <w:r w:rsidR="00E32EE9">
        <w:rPr>
          <w:rFonts w:ascii="仿宋_GB2312" w:eastAsia="仿宋_GB2312" w:hAnsi="仿宋_GB2312" w:cs="仿宋_GB2312" w:hint="eastAsia"/>
          <w:sz w:val="32"/>
          <w:szCs w:val="32"/>
        </w:rPr>
        <w:t>合同模板</w:t>
      </w:r>
      <w:r w:rsidR="00D6309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32EE9">
        <w:rPr>
          <w:rFonts w:ascii="仿宋_GB2312" w:eastAsia="仿宋_GB2312" w:hAnsi="仿宋_GB2312" w:cs="仿宋_GB2312" w:hint="eastAsia"/>
          <w:sz w:val="32"/>
          <w:szCs w:val="32"/>
        </w:rPr>
        <w:t>列出了</w:t>
      </w:r>
      <w:r w:rsidR="00910A7E" w:rsidRPr="00910A7E">
        <w:rPr>
          <w:rFonts w:ascii="仿宋_GB2312" w:eastAsia="仿宋_GB2312" w:hAnsi="仿宋_GB2312" w:cs="仿宋_GB2312" w:hint="eastAsia"/>
          <w:sz w:val="32"/>
          <w:szCs w:val="32"/>
        </w:rPr>
        <w:t>主要条款的标题，</w:t>
      </w:r>
      <w:r w:rsidR="00E32EE9">
        <w:rPr>
          <w:rFonts w:ascii="仿宋_GB2312" w:eastAsia="仿宋_GB2312" w:hAnsi="仿宋_GB2312" w:cs="仿宋_GB2312" w:hint="eastAsia"/>
          <w:sz w:val="32"/>
          <w:szCs w:val="32"/>
        </w:rPr>
        <w:t>但</w:t>
      </w:r>
      <w:r w:rsidR="0026346B">
        <w:rPr>
          <w:rFonts w:ascii="仿宋_GB2312" w:eastAsia="仿宋_GB2312" w:hAnsi="仿宋_GB2312" w:cs="仿宋_GB2312" w:hint="eastAsia"/>
          <w:sz w:val="32"/>
          <w:szCs w:val="32"/>
        </w:rPr>
        <w:t>条款</w:t>
      </w:r>
      <w:r w:rsidR="00910A7E" w:rsidRPr="00910A7E">
        <w:rPr>
          <w:rFonts w:ascii="仿宋_GB2312" w:eastAsia="仿宋_GB2312" w:hAnsi="仿宋_GB2312" w:cs="仿宋_GB2312" w:hint="eastAsia"/>
          <w:sz w:val="32"/>
          <w:szCs w:val="32"/>
        </w:rPr>
        <w:t>具体内容留空。本次修订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2340FE">
        <w:rPr>
          <w:rFonts w:ascii="仿宋_GB2312" w:eastAsia="仿宋_GB2312" w:hAnsi="仿宋_GB2312" w:cs="仿宋_GB2312" w:hint="eastAsia"/>
          <w:sz w:val="32"/>
          <w:szCs w:val="32"/>
        </w:rPr>
        <w:t>吸收了原签订指南内容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的基础上，</w:t>
      </w:r>
      <w:r w:rsidR="002340FE">
        <w:rPr>
          <w:rFonts w:ascii="仿宋_GB2312" w:eastAsia="仿宋_GB2312" w:hAnsi="仿宋_GB2312" w:cs="仿宋_GB2312" w:hint="eastAsia"/>
          <w:sz w:val="32"/>
          <w:szCs w:val="32"/>
        </w:rPr>
        <w:t>对每一条款</w:t>
      </w:r>
      <w:r w:rsidR="00C3745F">
        <w:rPr>
          <w:rFonts w:ascii="仿宋_GB2312" w:eastAsia="仿宋_GB2312" w:hAnsi="仿宋_GB2312" w:cs="仿宋_GB2312" w:hint="eastAsia"/>
          <w:sz w:val="32"/>
          <w:szCs w:val="32"/>
        </w:rPr>
        <w:t>的具体</w:t>
      </w:r>
      <w:r w:rsidR="00910A7E" w:rsidRPr="00910A7E">
        <w:rPr>
          <w:rFonts w:ascii="仿宋_GB2312" w:eastAsia="仿宋_GB2312" w:hAnsi="仿宋_GB2312" w:cs="仿宋_GB2312" w:hint="eastAsia"/>
          <w:sz w:val="32"/>
          <w:szCs w:val="32"/>
        </w:rPr>
        <w:t>内容</w:t>
      </w:r>
      <w:r w:rsidR="002340FE">
        <w:rPr>
          <w:rFonts w:ascii="仿宋_GB2312" w:eastAsia="仿宋_GB2312" w:hAnsi="仿宋_GB2312" w:cs="仿宋_GB2312" w:hint="eastAsia"/>
          <w:sz w:val="32"/>
          <w:szCs w:val="32"/>
        </w:rPr>
        <w:t>进行了充实。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具体来说，</w:t>
      </w:r>
      <w:r w:rsidR="003B1AE4" w:rsidRPr="003B1AE4"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 w:rsidR="003B1AE4">
        <w:rPr>
          <w:rFonts w:ascii="仿宋_GB2312" w:eastAsia="仿宋_GB2312" w:hAnsi="仿宋_GB2312" w:cs="仿宋_GB2312" w:hint="eastAsia"/>
          <w:b/>
          <w:sz w:val="32"/>
          <w:szCs w:val="32"/>
        </w:rPr>
        <w:t>对必要条款进行凝练固化。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对于作为合同基本组成部分</w:t>
      </w:r>
      <w:r w:rsidR="00C3745F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必要</w:t>
      </w:r>
      <w:r w:rsidR="002340FE">
        <w:rPr>
          <w:rFonts w:ascii="仿宋_GB2312" w:eastAsia="仿宋_GB2312" w:hAnsi="仿宋_GB2312" w:cs="仿宋_GB2312" w:hint="eastAsia"/>
          <w:sz w:val="32"/>
          <w:szCs w:val="32"/>
        </w:rPr>
        <w:t>条款，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结合实践中的</w:t>
      </w:r>
      <w:r w:rsidR="003B1AE4" w:rsidRPr="00910A7E">
        <w:rPr>
          <w:rFonts w:ascii="仿宋_GB2312" w:eastAsia="仿宋_GB2312" w:hAnsi="仿宋_GB2312" w:cs="仿宋_GB2312" w:hint="eastAsia"/>
          <w:sz w:val="32"/>
          <w:szCs w:val="32"/>
        </w:rPr>
        <w:t>常见做法，</w:t>
      </w:r>
      <w:r w:rsidR="00910A7E" w:rsidRPr="00910A7E">
        <w:rPr>
          <w:rFonts w:ascii="仿宋_GB2312" w:eastAsia="仿宋_GB2312" w:hAnsi="仿宋_GB2312" w:cs="仿宋_GB2312" w:hint="eastAsia"/>
          <w:sz w:val="32"/>
          <w:szCs w:val="32"/>
        </w:rPr>
        <w:t>做了固定化的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标准</w:t>
      </w:r>
      <w:r w:rsidR="00910A7E" w:rsidRPr="00910A7E">
        <w:rPr>
          <w:rFonts w:ascii="仿宋_GB2312" w:eastAsia="仿宋_GB2312" w:hAnsi="仿宋_GB2312" w:cs="仿宋_GB2312" w:hint="eastAsia"/>
          <w:sz w:val="32"/>
          <w:szCs w:val="32"/>
        </w:rPr>
        <w:t>处理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CE7055">
        <w:rPr>
          <w:rFonts w:ascii="仿宋_GB2312" w:eastAsia="仿宋_GB2312" w:hAnsi="仿宋_GB2312" w:cs="仿宋_GB2312" w:hint="eastAsia"/>
          <w:sz w:val="32"/>
          <w:szCs w:val="32"/>
        </w:rPr>
        <w:t>对于属于合同双方意思自治范围内的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事项，</w:t>
      </w:r>
      <w:r w:rsidR="00810EA8">
        <w:rPr>
          <w:rFonts w:ascii="仿宋_GB2312" w:eastAsia="仿宋_GB2312" w:hAnsi="仿宋_GB2312" w:cs="仿宋_GB2312" w:hint="eastAsia"/>
          <w:sz w:val="32"/>
          <w:szCs w:val="32"/>
        </w:rPr>
        <w:t>考虑到实践中的不同情形，为当事人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提供不同内容的选项，部分条款在</w:t>
      </w:r>
      <w:r w:rsidR="003B1AE4" w:rsidRPr="00910A7E">
        <w:rPr>
          <w:rFonts w:ascii="仿宋_GB2312" w:eastAsia="仿宋_GB2312" w:hAnsi="仿宋_GB2312" w:cs="仿宋_GB2312" w:hint="eastAsia"/>
          <w:sz w:val="32"/>
          <w:szCs w:val="32"/>
        </w:rPr>
        <w:t>附件中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设置了相应</w:t>
      </w:r>
      <w:r w:rsidR="003B1AE4" w:rsidRPr="00910A7E">
        <w:rPr>
          <w:rFonts w:ascii="仿宋_GB2312" w:eastAsia="仿宋_GB2312" w:hAnsi="仿宋_GB2312" w:cs="仿宋_GB2312" w:hint="eastAsia"/>
          <w:sz w:val="32"/>
          <w:szCs w:val="32"/>
        </w:rPr>
        <w:t>表格以供选用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B1AE4" w:rsidRPr="003B1AE4"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 w:rsidR="003B1AE4">
        <w:rPr>
          <w:rFonts w:ascii="仿宋_GB2312" w:eastAsia="仿宋_GB2312" w:hAnsi="仿宋_GB2312" w:cs="仿宋_GB2312" w:hint="eastAsia"/>
          <w:b/>
          <w:sz w:val="32"/>
          <w:szCs w:val="32"/>
        </w:rPr>
        <w:t>对重点条款进行细化。</w:t>
      </w:r>
      <w:r w:rsidR="00810EA8" w:rsidRPr="00810EA8">
        <w:rPr>
          <w:rFonts w:ascii="仿宋_GB2312" w:eastAsia="仿宋_GB2312" w:hAnsi="仿宋_GB2312" w:cs="仿宋_GB2312" w:hint="eastAsia"/>
          <w:sz w:val="32"/>
          <w:szCs w:val="32"/>
        </w:rPr>
        <w:t>例如，</w:t>
      </w:r>
      <w:r w:rsidR="00810EA8">
        <w:rPr>
          <w:rFonts w:ascii="仿宋_GB2312" w:eastAsia="仿宋_GB2312" w:hAnsi="仿宋_GB2312" w:cs="仿宋_GB2312" w:hint="eastAsia"/>
          <w:sz w:val="32"/>
          <w:szCs w:val="32"/>
        </w:rPr>
        <w:t>对于专利实施许可合同中“许可方式和范围”重点条款，从许可期限、许可地域、许可方式、许可</w:t>
      </w:r>
      <w:r w:rsidR="00D63093">
        <w:rPr>
          <w:rFonts w:ascii="仿宋_GB2312" w:eastAsia="仿宋_GB2312" w:hAnsi="仿宋_GB2312" w:cs="仿宋_GB2312" w:hint="eastAsia"/>
          <w:sz w:val="32"/>
          <w:szCs w:val="32"/>
        </w:rPr>
        <w:t>技术领域、许可实施行为范围等方面进行详细列举，对实践中</w:t>
      </w:r>
      <w:r w:rsidR="00810EA8">
        <w:rPr>
          <w:rFonts w:ascii="仿宋_GB2312" w:eastAsia="仿宋_GB2312" w:hAnsi="仿宋_GB2312" w:cs="仿宋_GB2312" w:hint="eastAsia"/>
          <w:sz w:val="32"/>
          <w:szCs w:val="32"/>
        </w:rPr>
        <w:t>关注的是否允许分许可以及分许可的实施条件、范围、收益、效力</w:t>
      </w:r>
      <w:r w:rsidR="003B1AE4" w:rsidRPr="00910A7E">
        <w:rPr>
          <w:rFonts w:ascii="仿宋_GB2312" w:eastAsia="仿宋_GB2312" w:hAnsi="仿宋_GB2312" w:cs="仿宋_GB2312" w:hint="eastAsia"/>
          <w:sz w:val="32"/>
          <w:szCs w:val="32"/>
        </w:rPr>
        <w:t>进</w:t>
      </w:r>
      <w:bookmarkStart w:id="0" w:name="_GoBack"/>
      <w:bookmarkEnd w:id="0"/>
      <w:r w:rsidR="00810EA8">
        <w:rPr>
          <w:rFonts w:ascii="仿宋_GB2312" w:eastAsia="仿宋_GB2312" w:hAnsi="仿宋_GB2312" w:cs="仿宋_GB2312" w:hint="eastAsia"/>
          <w:sz w:val="32"/>
          <w:szCs w:val="32"/>
        </w:rPr>
        <w:t>行了细化提示。</w:t>
      </w:r>
      <w:r w:rsidR="003B1AE4" w:rsidRPr="00810EA8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3B1AE4" w:rsidRPr="003B1AE4">
        <w:rPr>
          <w:rFonts w:ascii="仿宋_GB2312" w:eastAsia="仿宋_GB2312" w:hAnsi="仿宋_GB2312" w:cs="仿宋_GB2312" w:hint="eastAsia"/>
          <w:b/>
          <w:sz w:val="32"/>
          <w:szCs w:val="32"/>
        </w:rPr>
        <w:t>是</w:t>
      </w:r>
      <w:r w:rsidR="0026346B">
        <w:rPr>
          <w:rFonts w:ascii="仿宋_GB2312" w:eastAsia="仿宋_GB2312" w:hAnsi="仿宋_GB2312" w:cs="仿宋_GB2312" w:hint="eastAsia"/>
          <w:b/>
          <w:sz w:val="32"/>
          <w:szCs w:val="32"/>
        </w:rPr>
        <w:t>将有关</w:t>
      </w:r>
      <w:r w:rsidR="00B163E9">
        <w:rPr>
          <w:rFonts w:ascii="仿宋_GB2312" w:eastAsia="仿宋_GB2312" w:hAnsi="仿宋_GB2312" w:cs="仿宋_GB2312" w:hint="eastAsia"/>
          <w:b/>
          <w:sz w:val="32"/>
          <w:szCs w:val="32"/>
        </w:rPr>
        <w:t>拓展内容</w:t>
      </w:r>
      <w:r w:rsidR="0026346B">
        <w:rPr>
          <w:rFonts w:ascii="仿宋_GB2312" w:eastAsia="仿宋_GB2312" w:hAnsi="仿宋_GB2312" w:cs="仿宋_GB2312" w:hint="eastAsia"/>
          <w:b/>
          <w:sz w:val="32"/>
          <w:szCs w:val="32"/>
        </w:rPr>
        <w:t>作为</w:t>
      </w:r>
      <w:r w:rsidR="003B1AE4">
        <w:rPr>
          <w:rFonts w:ascii="仿宋_GB2312" w:eastAsia="仿宋_GB2312" w:hAnsi="仿宋_GB2312" w:cs="仿宋_GB2312" w:hint="eastAsia"/>
          <w:b/>
          <w:sz w:val="32"/>
          <w:szCs w:val="32"/>
        </w:rPr>
        <w:t>选填</w:t>
      </w:r>
      <w:r w:rsidR="00B163E9">
        <w:rPr>
          <w:rFonts w:ascii="仿宋_GB2312" w:eastAsia="仿宋_GB2312" w:hAnsi="仿宋_GB2312" w:cs="仿宋_GB2312" w:hint="eastAsia"/>
          <w:b/>
          <w:sz w:val="32"/>
          <w:szCs w:val="32"/>
        </w:rPr>
        <w:t>条款</w:t>
      </w:r>
      <w:r w:rsidR="003B1AE4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 w:rsidR="00810EA8" w:rsidRPr="00810EA8">
        <w:rPr>
          <w:rFonts w:ascii="仿宋_GB2312" w:eastAsia="仿宋_GB2312" w:hAnsi="仿宋_GB2312" w:cs="仿宋_GB2312" w:hint="eastAsia"/>
          <w:sz w:val="32"/>
          <w:szCs w:val="32"/>
        </w:rPr>
        <w:t>将</w:t>
      </w:r>
      <w:r w:rsidR="0026346B">
        <w:rPr>
          <w:rFonts w:ascii="仿宋_GB2312" w:eastAsia="仿宋_GB2312" w:hAnsi="仿宋_GB2312" w:cs="仿宋_GB2312" w:hint="eastAsia"/>
          <w:sz w:val="32"/>
          <w:szCs w:val="32"/>
        </w:rPr>
        <w:t>特定情形下</w:t>
      </w:r>
      <w:r w:rsidR="00D63093">
        <w:rPr>
          <w:rFonts w:ascii="仿宋_GB2312" w:eastAsia="仿宋_GB2312" w:hAnsi="仿宋_GB2312" w:cs="仿宋_GB2312" w:hint="eastAsia"/>
          <w:sz w:val="32"/>
          <w:szCs w:val="32"/>
        </w:rPr>
        <w:t>可能</w:t>
      </w:r>
      <w:r w:rsidR="0026346B">
        <w:rPr>
          <w:rFonts w:ascii="仿宋_GB2312" w:eastAsia="仿宋_GB2312" w:hAnsi="仿宋_GB2312" w:cs="仿宋_GB2312" w:hint="eastAsia"/>
          <w:sz w:val="32"/>
          <w:szCs w:val="32"/>
        </w:rPr>
        <w:t>涉及</w:t>
      </w:r>
      <w:r w:rsidR="00810EA8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26346B">
        <w:rPr>
          <w:rFonts w:ascii="仿宋_GB2312" w:eastAsia="仿宋_GB2312" w:hAnsi="仿宋_GB2312" w:cs="仿宋_GB2312" w:hint="eastAsia"/>
          <w:sz w:val="32"/>
          <w:szCs w:val="32"/>
        </w:rPr>
        <w:t>拓展性内容</w:t>
      </w:r>
      <w:r w:rsidR="00810EA8" w:rsidRPr="00810EA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10EA8">
        <w:rPr>
          <w:rFonts w:ascii="仿宋_GB2312" w:eastAsia="仿宋_GB2312" w:hAnsi="仿宋_GB2312" w:cs="仿宋_GB2312" w:hint="eastAsia"/>
          <w:sz w:val="32"/>
          <w:szCs w:val="32"/>
        </w:rPr>
        <w:t>例如</w:t>
      </w:r>
      <w:r w:rsidR="00810EA8" w:rsidRPr="002340FE">
        <w:rPr>
          <w:rFonts w:ascii="仿宋_GB2312" w:eastAsia="仿宋_GB2312" w:hAnsi="仿宋_GB2312" w:cs="仿宋_GB2312"/>
          <w:sz w:val="32"/>
          <w:szCs w:val="32"/>
        </w:rPr>
        <w:t>技术服务与培训</w:t>
      </w:r>
      <w:r w:rsidR="00810EA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10EA8" w:rsidRPr="002340FE">
        <w:rPr>
          <w:rFonts w:ascii="仿宋_GB2312" w:eastAsia="仿宋_GB2312" w:hAnsi="仿宋_GB2312" w:cs="仿宋_GB2312"/>
          <w:sz w:val="32"/>
          <w:szCs w:val="32"/>
        </w:rPr>
        <w:t>技术进出口管制</w:t>
      </w:r>
      <w:r w:rsidR="0013186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6346B">
        <w:rPr>
          <w:rFonts w:ascii="仿宋_GB2312" w:eastAsia="仿宋_GB2312" w:hAnsi="仿宋_GB2312" w:cs="仿宋_GB2312" w:hint="eastAsia"/>
          <w:sz w:val="32"/>
          <w:szCs w:val="32"/>
        </w:rPr>
        <w:t>作为选填条款，</w:t>
      </w:r>
      <w:r w:rsidR="0013186A">
        <w:rPr>
          <w:rFonts w:ascii="仿宋_GB2312" w:eastAsia="仿宋_GB2312" w:hAnsi="仿宋_GB2312" w:cs="仿宋_GB2312" w:hint="eastAsia"/>
          <w:sz w:val="32"/>
          <w:szCs w:val="32"/>
        </w:rPr>
        <w:t>供</w:t>
      </w:r>
      <w:r w:rsidR="00737175">
        <w:rPr>
          <w:rFonts w:ascii="仿宋_GB2312" w:eastAsia="仿宋_GB2312" w:hAnsi="仿宋_GB2312" w:cs="仿宋_GB2312" w:hint="eastAsia"/>
          <w:sz w:val="32"/>
          <w:szCs w:val="32"/>
        </w:rPr>
        <w:t>当事人</w:t>
      </w:r>
      <w:r w:rsidR="0013186A">
        <w:rPr>
          <w:rFonts w:ascii="仿宋_GB2312" w:eastAsia="仿宋_GB2312" w:hAnsi="仿宋_GB2312" w:cs="仿宋_GB2312" w:hint="eastAsia"/>
          <w:sz w:val="32"/>
          <w:szCs w:val="32"/>
        </w:rPr>
        <w:t>在需要时</w:t>
      </w:r>
      <w:r w:rsidR="0026346B">
        <w:rPr>
          <w:rFonts w:ascii="仿宋_GB2312" w:eastAsia="仿宋_GB2312" w:hAnsi="仿宋_GB2312" w:cs="仿宋_GB2312" w:hint="eastAsia"/>
          <w:sz w:val="32"/>
          <w:szCs w:val="32"/>
        </w:rPr>
        <w:t>选用</w:t>
      </w:r>
      <w:r w:rsidR="0073717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B73F1" w:rsidRDefault="00E32EE9" w:rsidP="00F66DD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32EE9">
        <w:rPr>
          <w:rFonts w:ascii="仿宋_GB2312" w:eastAsia="仿宋_GB2312" w:hAnsi="仿宋_GB2312" w:cs="仿宋_GB2312" w:hint="eastAsia"/>
          <w:sz w:val="32"/>
          <w:szCs w:val="32"/>
        </w:rPr>
        <w:t>修改后的</w:t>
      </w:r>
      <w:r>
        <w:rPr>
          <w:rFonts w:ascii="仿宋_GB2312" w:eastAsia="仿宋_GB2312" w:hAnsi="仿宋_GB2312" w:cs="仿宋_GB2312" w:hint="eastAsia"/>
          <w:sz w:val="32"/>
          <w:szCs w:val="32"/>
        </w:rPr>
        <w:t>专利</w:t>
      </w:r>
      <w:r w:rsidR="00005096">
        <w:rPr>
          <w:rFonts w:ascii="仿宋_GB2312" w:eastAsia="仿宋_GB2312" w:hAnsi="仿宋_GB2312" w:cs="仿宋_GB2312" w:hint="eastAsia"/>
          <w:sz w:val="32"/>
          <w:szCs w:val="32"/>
        </w:rPr>
        <w:t>权</w:t>
      </w:r>
      <w:r>
        <w:rPr>
          <w:rFonts w:ascii="仿宋_GB2312" w:eastAsia="仿宋_GB2312" w:hAnsi="仿宋_GB2312" w:cs="仿宋_GB2312" w:hint="eastAsia"/>
          <w:sz w:val="32"/>
          <w:szCs w:val="32"/>
        </w:rPr>
        <w:t>转让合同共有16</w:t>
      </w:r>
      <w:r w:rsidR="00B163E9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2340FE" w:rsidRPr="002340FE">
        <w:rPr>
          <w:rFonts w:ascii="仿宋_GB2312" w:eastAsia="仿宋_GB2312" w:hAnsi="仿宋_GB2312" w:cs="仿宋_GB2312" w:hint="eastAsia"/>
          <w:sz w:val="32"/>
          <w:szCs w:val="32"/>
        </w:rPr>
        <w:t>条款，包括：定义条款、标的专利的知识产权转让、交付资料、专利变更登记手续、技术服务与培训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2340FE" w:rsidRPr="002340FE">
        <w:rPr>
          <w:rFonts w:ascii="仿宋_GB2312" w:eastAsia="仿宋_GB2312" w:hAnsi="仿宋_GB2312" w:cs="仿宋_GB2312"/>
          <w:sz w:val="32"/>
          <w:szCs w:val="32"/>
        </w:rPr>
        <w:t>选填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2340FE" w:rsidRPr="002340FE">
        <w:rPr>
          <w:rFonts w:ascii="仿宋_GB2312" w:eastAsia="仿宋_GB2312" w:hAnsi="仿宋_GB2312" w:cs="仿宋_GB2312"/>
          <w:sz w:val="32"/>
          <w:szCs w:val="32"/>
        </w:rPr>
        <w:t>、转让费用及支付方式、专利实施和实施许可的情况及处置办法、过渡期条款、保密条款、知识产权陈述与保证、技术进出口管制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2340FE" w:rsidRPr="002340FE">
        <w:rPr>
          <w:rFonts w:ascii="仿宋_GB2312" w:eastAsia="仿宋_GB2312" w:hAnsi="仿宋_GB2312" w:cs="仿宋_GB2312"/>
          <w:sz w:val="32"/>
          <w:szCs w:val="32"/>
        </w:rPr>
        <w:t>选填</w:t>
      </w:r>
      <w:r w:rsidR="003B1AE4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2340FE" w:rsidRPr="002340FE">
        <w:rPr>
          <w:rFonts w:ascii="仿宋_GB2312" w:eastAsia="仿宋_GB2312" w:hAnsi="仿宋_GB2312" w:cs="仿宋_GB2312"/>
          <w:sz w:val="32"/>
          <w:szCs w:val="32"/>
        </w:rPr>
        <w:t>、专利</w:t>
      </w:r>
      <w:r w:rsidR="002340FE" w:rsidRPr="002340FE">
        <w:rPr>
          <w:rFonts w:ascii="仿宋_GB2312" w:eastAsia="仿宋_GB2312" w:hAnsi="仿宋_GB2312" w:cs="仿宋_GB2312"/>
          <w:sz w:val="32"/>
          <w:szCs w:val="32"/>
        </w:rPr>
        <w:lastRenderedPageBreak/>
        <w:t>权被宣告无效的处理、不可抗力、违约与损害赔偿、税费、争议解决以及合同的生效、变更与终止。</w:t>
      </w:r>
    </w:p>
    <w:p w:rsidR="002340FE" w:rsidRPr="00CB73F1" w:rsidRDefault="002340FE" w:rsidP="00F66DD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修改后的</w:t>
      </w:r>
      <w:r w:rsidR="00E32EE9">
        <w:rPr>
          <w:rFonts w:ascii="仿宋_GB2312" w:eastAsia="仿宋_GB2312" w:hAnsi="仿宋_GB2312" w:cs="仿宋_GB2312" w:hint="eastAsia"/>
          <w:sz w:val="32"/>
          <w:szCs w:val="32"/>
        </w:rPr>
        <w:t>专利实施许可合同共有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 w:rsidR="00B163E9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Pr="002340FE">
        <w:rPr>
          <w:rFonts w:ascii="仿宋_GB2312" w:eastAsia="仿宋_GB2312" w:hAnsi="仿宋_GB2312" w:cs="仿宋_GB2312" w:hint="eastAsia"/>
          <w:sz w:val="32"/>
          <w:szCs w:val="32"/>
        </w:rPr>
        <w:t>条款，包括：定义条款、许可的授予、许可费及支付方式、技术资料的交付与验收</w:t>
      </w:r>
      <w:r w:rsidRPr="002340FE">
        <w:rPr>
          <w:rFonts w:ascii="仿宋_GB2312" w:eastAsia="仿宋_GB2312" w:hAnsi="仿宋_GB2312" w:cs="仿宋_GB2312"/>
          <w:sz w:val="32"/>
          <w:szCs w:val="32"/>
        </w:rPr>
        <w:t>(选填)、技术服务与培训(选填)、保密条款、后续改进的提供与分享、知识产权陈述与保证、技术进出口管制(选填)、知识产权侵权应对及共同维权、专利权被宣告无效的处理、不可抗力、违约与损害赔偿、税费、争议解决以及合同的生效、变更与终止</w:t>
      </w:r>
      <w:r w:rsidRPr="002340F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40FE" w:rsidRDefault="00910A7E" w:rsidP="00F66DD5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E04308">
        <w:rPr>
          <w:rFonts w:ascii="楷体_GB2312" w:eastAsia="楷体_GB2312" w:hint="eastAsia"/>
          <w:b/>
          <w:sz w:val="32"/>
          <w:szCs w:val="32"/>
        </w:rPr>
        <w:t>（二）</w:t>
      </w:r>
      <w:r w:rsidR="00321697">
        <w:rPr>
          <w:rFonts w:ascii="楷体_GB2312" w:eastAsia="楷体_GB2312" w:hint="eastAsia"/>
          <w:b/>
          <w:sz w:val="32"/>
          <w:szCs w:val="32"/>
        </w:rPr>
        <w:t>关于合同签订指引</w:t>
      </w:r>
      <w:r w:rsidRPr="00E04308">
        <w:rPr>
          <w:rFonts w:ascii="楷体_GB2312" w:eastAsia="楷体_GB2312" w:hint="eastAsia"/>
          <w:b/>
          <w:sz w:val="32"/>
          <w:szCs w:val="32"/>
        </w:rPr>
        <w:t>。</w:t>
      </w:r>
    </w:p>
    <w:p w:rsidR="002340FE" w:rsidRPr="00B035DB" w:rsidRDefault="00E32EE9" w:rsidP="00F66DD5">
      <w:pPr>
        <w:spacing w:line="58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现行的</w:t>
      </w:r>
      <w:r w:rsidR="002340FE" w:rsidRPr="002340FE">
        <w:rPr>
          <w:rFonts w:ascii="仿宋_GB2312" w:eastAsia="仿宋_GB2312" w:hAnsi="仿宋_GB2312" w:cs="仿宋_GB2312" w:hint="eastAsia"/>
          <w:sz w:val="32"/>
          <w:szCs w:val="32"/>
        </w:rPr>
        <w:t>合同签订指南</w:t>
      </w:r>
      <w:r w:rsidR="002340F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163E9">
        <w:rPr>
          <w:rFonts w:ascii="仿宋_GB2312" w:eastAsia="仿宋_GB2312" w:hAnsi="仿宋_GB2312" w:cs="仿宋_GB2312" w:hint="eastAsia"/>
          <w:sz w:val="32"/>
          <w:szCs w:val="32"/>
        </w:rPr>
        <w:t>类似于合同文本本身，对</w:t>
      </w:r>
      <w:r w:rsidR="002340FE">
        <w:rPr>
          <w:rFonts w:ascii="仿宋_GB2312" w:eastAsia="仿宋_GB2312" w:hAnsi="仿宋_GB2312" w:cs="仿宋_GB2312" w:hint="eastAsia"/>
          <w:sz w:val="32"/>
          <w:szCs w:val="32"/>
        </w:rPr>
        <w:t>相关条款的具体含义以及合同签订注意事项</w:t>
      </w:r>
      <w:r w:rsidR="00B163E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2561C">
        <w:rPr>
          <w:rFonts w:ascii="仿宋_GB2312" w:eastAsia="仿宋_GB2312" w:hAnsi="仿宋_GB2312" w:cs="仿宋_GB2312" w:hint="eastAsia"/>
          <w:sz w:val="32"/>
          <w:szCs w:val="32"/>
        </w:rPr>
        <w:t>有待进一步</w:t>
      </w:r>
      <w:r w:rsidR="002340FE">
        <w:rPr>
          <w:rFonts w:ascii="仿宋_GB2312" w:eastAsia="仿宋_GB2312" w:hAnsi="仿宋_GB2312" w:cs="仿宋_GB2312" w:hint="eastAsia"/>
          <w:sz w:val="32"/>
          <w:szCs w:val="32"/>
        </w:rPr>
        <w:t>说明</w:t>
      </w:r>
      <w:r w:rsidR="0002561C">
        <w:rPr>
          <w:rFonts w:ascii="仿宋_GB2312" w:eastAsia="仿宋_GB2312" w:hAnsi="仿宋_GB2312" w:cs="仿宋_GB2312" w:hint="eastAsia"/>
          <w:sz w:val="32"/>
          <w:szCs w:val="32"/>
        </w:rPr>
        <w:t>。修订后的签订指引</w:t>
      </w:r>
      <w:r w:rsidR="002340FE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对合同模板的每个条款，逐个</w:t>
      </w:r>
      <w:r w:rsidR="00655671">
        <w:rPr>
          <w:rFonts w:ascii="仿宋_GB2312" w:eastAsia="仿宋_GB2312" w:hAnsi="仿宋_GB2312" w:cs="仿宋_GB2312" w:hint="eastAsia"/>
          <w:sz w:val="32"/>
          <w:szCs w:val="32"/>
        </w:rPr>
        <w:t>增加了</w:t>
      </w:r>
      <w:r>
        <w:rPr>
          <w:rFonts w:ascii="仿宋_GB2312" w:eastAsia="仿宋_GB2312" w:hAnsi="仿宋_GB2312" w:cs="仿宋_GB2312" w:hint="eastAsia"/>
          <w:sz w:val="32"/>
          <w:szCs w:val="32"/>
        </w:rPr>
        <w:t>解释说明的内容，对相关条款中签订双方需要关注的要点进行了</w:t>
      </w:r>
      <w:r w:rsidR="002340FE" w:rsidRPr="002340FE">
        <w:rPr>
          <w:rFonts w:ascii="仿宋_GB2312" w:eastAsia="仿宋_GB2312" w:hAnsi="仿宋_GB2312" w:cs="仿宋_GB2312" w:hint="eastAsia"/>
          <w:sz w:val="32"/>
          <w:szCs w:val="32"/>
        </w:rPr>
        <w:t>提示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37060">
        <w:rPr>
          <w:rFonts w:ascii="仿宋_GB2312" w:eastAsia="仿宋_GB2312" w:hAnsi="仿宋_GB2312" w:cs="仿宋_GB2312" w:hint="eastAsia"/>
          <w:sz w:val="32"/>
          <w:szCs w:val="32"/>
        </w:rPr>
        <w:t>对于</w:t>
      </w:r>
      <w:r w:rsidR="00B035DB">
        <w:rPr>
          <w:rFonts w:ascii="仿宋_GB2312" w:eastAsia="仿宋_GB2312" w:hAnsi="仿宋_GB2312" w:cs="仿宋_GB2312" w:hint="eastAsia"/>
          <w:sz w:val="32"/>
          <w:szCs w:val="32"/>
        </w:rPr>
        <w:t>提供选项供</w:t>
      </w:r>
      <w:r w:rsidR="00A37060">
        <w:rPr>
          <w:rFonts w:ascii="仿宋_GB2312" w:eastAsia="仿宋_GB2312" w:hAnsi="仿宋_GB2312" w:cs="仿宋_GB2312" w:hint="eastAsia"/>
          <w:sz w:val="32"/>
          <w:szCs w:val="32"/>
        </w:rPr>
        <w:t>选择的条款，</w:t>
      </w:r>
      <w:r w:rsidR="00B035DB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02561C">
        <w:rPr>
          <w:rFonts w:ascii="仿宋_GB2312" w:eastAsia="仿宋_GB2312" w:hAnsi="仿宋_GB2312" w:cs="仿宋_GB2312" w:hint="eastAsia"/>
          <w:sz w:val="32"/>
          <w:szCs w:val="32"/>
        </w:rPr>
        <w:t>签订双方</w:t>
      </w:r>
      <w:r w:rsidR="00A37060">
        <w:rPr>
          <w:rFonts w:ascii="仿宋_GB2312" w:eastAsia="仿宋_GB2312" w:hAnsi="仿宋_GB2312" w:cs="仿宋_GB2312" w:hint="eastAsia"/>
          <w:sz w:val="32"/>
          <w:szCs w:val="32"/>
        </w:rPr>
        <w:t>如何</w:t>
      </w:r>
      <w:r w:rsidR="00655671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B035DB">
        <w:rPr>
          <w:rFonts w:ascii="仿宋_GB2312" w:eastAsia="仿宋_GB2312" w:hAnsi="仿宋_GB2312" w:cs="仿宋_GB2312" w:hint="eastAsia"/>
          <w:sz w:val="32"/>
          <w:szCs w:val="32"/>
        </w:rPr>
        <w:t>自身情况</w:t>
      </w:r>
      <w:r w:rsidR="00A37060">
        <w:rPr>
          <w:rFonts w:ascii="仿宋_GB2312" w:eastAsia="仿宋_GB2312" w:hAnsi="仿宋_GB2312" w:cs="仿宋_GB2312" w:hint="eastAsia"/>
          <w:sz w:val="32"/>
          <w:szCs w:val="32"/>
        </w:rPr>
        <w:t>进行选择</w:t>
      </w:r>
      <w:r w:rsidR="00B035DB">
        <w:rPr>
          <w:rFonts w:ascii="仿宋_GB2312" w:eastAsia="仿宋_GB2312" w:hAnsi="仿宋_GB2312" w:cs="仿宋_GB2312" w:hint="eastAsia"/>
          <w:sz w:val="32"/>
          <w:szCs w:val="32"/>
        </w:rPr>
        <w:t>给予</w:t>
      </w:r>
      <w:r w:rsidR="00B163E9"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035DB">
        <w:rPr>
          <w:rFonts w:ascii="仿宋_GB2312" w:eastAsia="仿宋_GB2312" w:hAnsi="仿宋_GB2312" w:cs="仿宋_GB2312" w:hint="eastAsia"/>
          <w:sz w:val="32"/>
          <w:szCs w:val="32"/>
        </w:rPr>
        <w:t>必要的指导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10EA8" w:rsidRPr="0002561C" w:rsidRDefault="00810EA8" w:rsidP="00810EA8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810EA8" w:rsidRPr="0002561C" w:rsidSect="00F36E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03" w:rsidRDefault="00567603" w:rsidP="00910A7E">
      <w:r>
        <w:separator/>
      </w:r>
    </w:p>
  </w:endnote>
  <w:endnote w:type="continuationSeparator" w:id="0">
    <w:p w:rsidR="00567603" w:rsidRDefault="00567603" w:rsidP="00910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88517"/>
      <w:docPartObj>
        <w:docPartGallery w:val="Page Numbers (Bottom of Page)"/>
        <w:docPartUnique/>
      </w:docPartObj>
    </w:sdtPr>
    <w:sdtContent>
      <w:p w:rsidR="00910A7E" w:rsidRDefault="00B93636">
        <w:pPr>
          <w:pStyle w:val="a4"/>
          <w:jc w:val="right"/>
        </w:pPr>
        <w:fldSimple w:instr=" PAGE   \* MERGEFORMAT ">
          <w:r w:rsidR="0002561C" w:rsidRPr="0002561C">
            <w:rPr>
              <w:noProof/>
              <w:lang w:val="zh-CN"/>
            </w:rPr>
            <w:t>4</w:t>
          </w:r>
        </w:fldSimple>
      </w:p>
    </w:sdtContent>
  </w:sdt>
  <w:p w:rsidR="00910A7E" w:rsidRDefault="00910A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03" w:rsidRDefault="00567603" w:rsidP="00910A7E">
      <w:r>
        <w:separator/>
      </w:r>
    </w:p>
  </w:footnote>
  <w:footnote w:type="continuationSeparator" w:id="0">
    <w:p w:rsidR="00567603" w:rsidRDefault="00567603" w:rsidP="00910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EE5"/>
    <w:multiLevelType w:val="hybridMultilevel"/>
    <w:tmpl w:val="6A3620B0"/>
    <w:lvl w:ilvl="0" w:tplc="70E4450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A7E"/>
    <w:rsid w:val="00005096"/>
    <w:rsid w:val="00012F12"/>
    <w:rsid w:val="000252DC"/>
    <w:rsid w:val="0002561C"/>
    <w:rsid w:val="001167B9"/>
    <w:rsid w:val="0013186A"/>
    <w:rsid w:val="00157646"/>
    <w:rsid w:val="001F5FA5"/>
    <w:rsid w:val="0021723E"/>
    <w:rsid w:val="002340FE"/>
    <w:rsid w:val="0026346B"/>
    <w:rsid w:val="002A09DC"/>
    <w:rsid w:val="00321697"/>
    <w:rsid w:val="003300B7"/>
    <w:rsid w:val="0039353D"/>
    <w:rsid w:val="003B1AE4"/>
    <w:rsid w:val="003B6AB5"/>
    <w:rsid w:val="003E20F0"/>
    <w:rsid w:val="005016C9"/>
    <w:rsid w:val="00567603"/>
    <w:rsid w:val="005C5FD1"/>
    <w:rsid w:val="00614D09"/>
    <w:rsid w:val="0065088C"/>
    <w:rsid w:val="006509B5"/>
    <w:rsid w:val="00655671"/>
    <w:rsid w:val="00690676"/>
    <w:rsid w:val="0073277E"/>
    <w:rsid w:val="007331AC"/>
    <w:rsid w:val="00737175"/>
    <w:rsid w:val="0077316C"/>
    <w:rsid w:val="007B4B9A"/>
    <w:rsid w:val="007D1CBA"/>
    <w:rsid w:val="007E2254"/>
    <w:rsid w:val="007F112C"/>
    <w:rsid w:val="00810EA8"/>
    <w:rsid w:val="008F11E6"/>
    <w:rsid w:val="00910A7E"/>
    <w:rsid w:val="00985514"/>
    <w:rsid w:val="009A1F09"/>
    <w:rsid w:val="00A37060"/>
    <w:rsid w:val="00A37C60"/>
    <w:rsid w:val="00A62C3B"/>
    <w:rsid w:val="00A930DE"/>
    <w:rsid w:val="00AA1E0B"/>
    <w:rsid w:val="00AC260D"/>
    <w:rsid w:val="00AC3934"/>
    <w:rsid w:val="00AF13C5"/>
    <w:rsid w:val="00B035DB"/>
    <w:rsid w:val="00B163E9"/>
    <w:rsid w:val="00B93636"/>
    <w:rsid w:val="00BE1E0B"/>
    <w:rsid w:val="00BE3673"/>
    <w:rsid w:val="00C3745F"/>
    <w:rsid w:val="00CB73F1"/>
    <w:rsid w:val="00CE7055"/>
    <w:rsid w:val="00D461D0"/>
    <w:rsid w:val="00D63093"/>
    <w:rsid w:val="00DB756A"/>
    <w:rsid w:val="00DC6ED6"/>
    <w:rsid w:val="00DD06E0"/>
    <w:rsid w:val="00E31966"/>
    <w:rsid w:val="00E32EE9"/>
    <w:rsid w:val="00E3482B"/>
    <w:rsid w:val="00E40990"/>
    <w:rsid w:val="00EB4F05"/>
    <w:rsid w:val="00F36EE0"/>
    <w:rsid w:val="00F66DD5"/>
    <w:rsid w:val="00FE40B7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A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A7E"/>
    <w:rPr>
      <w:sz w:val="18"/>
      <w:szCs w:val="18"/>
    </w:rPr>
  </w:style>
  <w:style w:type="paragraph" w:styleId="a5">
    <w:name w:val="List Paragraph"/>
    <w:basedOn w:val="a"/>
    <w:uiPriority w:val="34"/>
    <w:qFormat/>
    <w:rsid w:val="00910A7E"/>
    <w:pPr>
      <w:ind w:firstLineChars="200" w:firstLine="420"/>
    </w:pPr>
  </w:style>
  <w:style w:type="paragraph" w:customStyle="1" w:styleId="KWMCN-">
    <w:name w:val="KWMCN-标准"/>
    <w:qFormat/>
    <w:rsid w:val="00910A7E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E2DE6-5641-43D7-8084-220568B3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马斌</dc:creator>
  <cp:keywords/>
  <dc:description/>
  <cp:lastModifiedBy>马斌</cp:lastModifiedBy>
  <cp:revision>111</cp:revision>
  <dcterms:created xsi:type="dcterms:W3CDTF">2022-11-11T06:26:00Z</dcterms:created>
  <dcterms:modified xsi:type="dcterms:W3CDTF">2022-12-30T03:03:00Z</dcterms:modified>
</cp:coreProperties>
</file>