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楷体" w:hAnsi="楷体" w:eastAsia="楷体" w:cs="宋体"/>
          <w:kern w:val="0"/>
          <w:sz w:val="32"/>
          <w:szCs w:val="32"/>
        </w:rPr>
        <w:t>附件2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：              宝鸡市专利转化项目（受让方）征集表</w:t>
      </w:r>
    </w:p>
    <w:p>
      <w:pPr>
        <w:widowControl/>
        <w:jc w:val="left"/>
        <w:rPr>
          <w:rFonts w:hint="eastAsia" w:ascii="楷体_GB2312" w:hAnsi="等线" w:eastAsia="楷体_GB2312" w:cs="Times New Roman"/>
          <w:sz w:val="28"/>
          <w:szCs w:val="28"/>
        </w:rPr>
      </w:pPr>
      <w:r>
        <w:rPr>
          <w:rFonts w:hint="eastAsia" w:ascii="楷体_GB2312" w:hAnsi="等线" w:eastAsia="楷体_GB2312" w:cs="Times New Roman"/>
          <w:sz w:val="28"/>
          <w:szCs w:val="28"/>
        </w:rPr>
        <w:t>单位名称（公章）：                                                     填报时间：</w:t>
      </w:r>
    </w:p>
    <w:tbl>
      <w:tblPr>
        <w:tblStyle w:val="4"/>
        <w:tblW w:w="136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388"/>
        <w:gridCol w:w="1102"/>
        <w:gridCol w:w="1668"/>
        <w:gridCol w:w="2873"/>
        <w:gridCol w:w="370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6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专利技术名称</w:t>
            </w:r>
          </w:p>
        </w:tc>
        <w:tc>
          <w:tcPr>
            <w:tcW w:w="1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68" w:type="dxa"/>
          </w:tcPr>
          <w:p>
            <w:pPr>
              <w:spacing w:line="320" w:lineRule="exact"/>
              <w:jc w:val="left"/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单位性质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中小企业）</w:t>
            </w:r>
          </w:p>
        </w:tc>
        <w:tc>
          <w:tcPr>
            <w:tcW w:w="2873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主要技术特征及应用领域</w:t>
            </w:r>
          </w:p>
        </w:tc>
        <w:tc>
          <w:tcPr>
            <w:tcW w:w="3700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所属阶段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、已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转让或许可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高校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、科研院所和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国有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大中型企业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的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专利。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.以签订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技术开发等协议但未进行专利技术转移转化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。</w:t>
            </w:r>
          </w:p>
          <w:p>
            <w:pPr>
              <w:spacing w:line="320" w:lineRule="exact"/>
              <w:jc w:val="left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中小企业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有转移转化高校、国有</w:t>
            </w: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大中型</w:t>
            </w:r>
            <w:r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  <w:t>企业专利技术的意向。</w:t>
            </w:r>
          </w:p>
          <w:p>
            <w:pPr>
              <w:spacing w:line="320" w:lineRule="exact"/>
              <w:jc w:val="left"/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等线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Times New Roman"/>
                <w:kern w:val="0"/>
                <w:sz w:val="24"/>
                <w:szCs w:val="24"/>
              </w:rPr>
              <w:t>专利数量及类型（注明类别：发明、实用新型、外观设计、PCT）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8" w:type="dxa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700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等线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楷体_GB2312" w:hAnsi="等线" w:eastAsia="楷体_GB2312" w:cs="Times New Roman"/>
          <w:sz w:val="28"/>
          <w:szCs w:val="28"/>
        </w:rPr>
      </w:pPr>
      <w:r>
        <w:rPr>
          <w:rFonts w:hint="eastAsia" w:ascii="楷体_GB2312" w:hAnsi="等线" w:eastAsia="楷体_GB2312" w:cs="Times New Roman"/>
          <w:sz w:val="28"/>
          <w:szCs w:val="28"/>
        </w:rPr>
        <w:t>联系人：    电话：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2021-11-08T02:04:48Z</dcterms:created>
  <dc:creator>len</dc:creator>
  <cp:lastModifiedBy>安迪</cp:lastModifiedBy>
  <dcterms:modified xsi:type="dcterms:W3CDTF">2021-11-08T02:04:53Z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DD5085A18C3E45B8841B640554489454</vt:lpwstr>
  </property>
</Properties>
</file>